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65" w:rsidRPr="00492465" w:rsidRDefault="00492465" w:rsidP="00492465">
      <w:pPr>
        <w:jc w:val="center"/>
        <w:rPr>
          <w:rFonts w:ascii="Tahoma" w:eastAsia="Times New Roman" w:hAnsi="Tahoma" w:cs="Tahoma"/>
          <w:b/>
          <w:color w:val="000000"/>
          <w:sz w:val="17"/>
          <w:szCs w:val="17"/>
          <w:lang w:eastAsia="pl-PL"/>
        </w:rPr>
      </w:pPr>
      <w:bookmarkStart w:id="0" w:name="_GoBack"/>
      <w:bookmarkEnd w:id="0"/>
      <w:r w:rsidRPr="00492465">
        <w:rPr>
          <w:rFonts w:ascii="Tahoma" w:eastAsia="Times New Roman" w:hAnsi="Tahoma" w:cs="Tahoma"/>
          <w:b/>
          <w:color w:val="000000"/>
          <w:sz w:val="17"/>
          <w:szCs w:val="17"/>
          <w:lang w:eastAsia="pl-PL"/>
        </w:rPr>
        <w:t>Instrukcje dla potencjalnych ofiarodawców leków i wyrobów medycznych</w:t>
      </w:r>
    </w:p>
    <w:p w:rsidR="00492465" w:rsidRPr="00492465" w:rsidRDefault="00492465" w:rsidP="00492465">
      <w:pPr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 związku ze stanem klęski żywiołowej spowodowanej przez powodzie, do Ministerstwa Zdrowia Republiki Serbii zgłasza się duża liczba organizacji i osób prywatnych z kraju i zagranicy, którzy chcą ofiarować niezbędną pomoc: leki i wyroby medyczne. Chociaż Republika Serbii posiada wystarczającą ilość leków i wyrobów medycznych zapewniających  ochronę zdrowia w zwykłych okolicznościach, to w nagłych wypadkach niezbędne jest dostarczenie dodatkowych ilości pewnych grup leków i wyrobów medycznych, na które wzrosło zapotrzebowanie wśród ludności.</w:t>
      </w:r>
    </w:p>
    <w:p w:rsidR="00492465" w:rsidRPr="00492465" w:rsidRDefault="00492465" w:rsidP="00492465">
      <w:pPr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Ministerstwo Zdrowia Republiki Serbii informuje, że w celu ochrony zdrowia pacjentów, indywidualne dary w formie leków i wyrobów medycznych ofiarowane przez osoby prywatne, nie mogą zostać przyjęte, ponieważ brakuje informacji, gdzie te leki zostały zakupione i w jakich warunkach były przechowywane.</w:t>
      </w:r>
    </w:p>
    <w:p w:rsidR="00492465" w:rsidRPr="00492465" w:rsidRDefault="00492465" w:rsidP="00492465">
      <w:pPr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Wszystkie osoby fizyczne i prawne, które chcą ofiarować leki, wyroby medyczne i inne zasoby, które są dopuszczone do obrotu w Republice Serbii, mogą przekazać darowizny poprzez producenta lub hurtownię na rzecz Centralnej Apteki Centrum Klinicznego Republiki Serbii (Central </w:t>
      </w:r>
      <w:proofErr w:type="spellStart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Pharmacy</w:t>
      </w:r>
      <w:proofErr w:type="spellEnd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 of </w:t>
      </w:r>
      <w:proofErr w:type="spellStart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Clinical</w:t>
      </w:r>
      <w:proofErr w:type="spellEnd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Center of Serbia), która przeznacza i dystrybuuje środki do wszystkich instytucji ochrony zdrowia w Republice Serbii, na podstawie wyrażonych przez nie potrzeb.</w:t>
      </w:r>
    </w:p>
    <w:p w:rsidR="00492465" w:rsidRPr="00492465" w:rsidRDefault="00492465" w:rsidP="00492465">
      <w:pPr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 przypadku ofiarowania leków, które nie są dopuszczone do obrotu w Republice Serbii, wydanie pozwolenia na import leży w gestii Agencji Leków i Wyrobów Medycznych Republiki Serbii (</w:t>
      </w:r>
      <w:proofErr w:type="spellStart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Medicines</w:t>
      </w:r>
      <w:proofErr w:type="spellEnd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and </w:t>
      </w:r>
      <w:proofErr w:type="spellStart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Medical</w:t>
      </w:r>
      <w:proofErr w:type="spellEnd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Devices </w:t>
      </w:r>
      <w:proofErr w:type="spellStart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Agency</w:t>
      </w:r>
      <w:proofErr w:type="spellEnd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of Serbia), na podstawie niżej wymienionych dokumentów: Certyfikat Dobrej Praktyki Wytwarzania, wydawany przez kompetentne organy UE (</w:t>
      </w:r>
      <w:proofErr w:type="spellStart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Certificate</w:t>
      </w:r>
      <w:proofErr w:type="spellEnd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of </w:t>
      </w:r>
      <w:proofErr w:type="spellStart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Good</w:t>
      </w:r>
      <w:proofErr w:type="spellEnd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Manufacturing </w:t>
      </w:r>
      <w:proofErr w:type="spellStart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Practice</w:t>
      </w:r>
      <w:proofErr w:type="spellEnd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 oraz certyfikat producenta z analizy leku.</w:t>
      </w:r>
    </w:p>
    <w:p w:rsidR="00492465" w:rsidRPr="00492465" w:rsidRDefault="00492465" w:rsidP="00492465">
      <w:pPr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Import wyrobów medycznych, które nie są dopuszczone do obrotu w Republice Serbii, leży w gestii Agencji Leków i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Wyrobów Medycznych Republiki Serbii) na podstawie poniższych dokumentów: deklaracji zgodności (The </w:t>
      </w:r>
      <w:proofErr w:type="spellStart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Declaration</w:t>
      </w:r>
      <w:proofErr w:type="spellEnd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of </w:t>
      </w:r>
      <w:proofErr w:type="spellStart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Conformity</w:t>
      </w:r>
      <w:proofErr w:type="spellEnd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), certyfikatu CE (CE </w:t>
      </w:r>
      <w:proofErr w:type="spellStart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certificate</w:t>
      </w:r>
      <w:proofErr w:type="spellEnd"/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 oraz dowodu, że wyrób medyczny jest dopuszczony do obrotu w kraju producenta.</w:t>
      </w:r>
    </w:p>
    <w:p w:rsidR="00492465" w:rsidRPr="00492465" w:rsidRDefault="00492465" w:rsidP="00492465">
      <w:pPr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Zgodę na import leków i wyrobów medycznych, które nie zostały dopuszczone do obrotu w Republice Serbii Agencja podejmie w ciągu 24 h. </w:t>
      </w:r>
    </w:p>
    <w:p w:rsidR="00492465" w:rsidRPr="00492465" w:rsidRDefault="00492465" w:rsidP="00492465">
      <w:pPr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Umowa darowizny powinna zostać zawarta z Centralną Apteką Centrum Klinicznego Republiki Serbii.</w:t>
      </w:r>
    </w:p>
    <w:p w:rsidR="00492465" w:rsidRDefault="00492465" w:rsidP="00492465">
      <w:pPr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4924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Lista najbardziej potrzebnych leków, wyrobów medycznych i innych środków dla służby zdrowia i obywateli oraz szczegółowe informacje w języku angielskim znajdują się 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poniżej.</w:t>
      </w:r>
    </w:p>
    <w:p w:rsidR="003037B2" w:rsidRPr="003037B2" w:rsidRDefault="00492465" w:rsidP="0030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23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LISTA ARTYKUŁÓW MEDYCZNYCH ZAPOTRZEBOWANYCH PRZEZ MINISTERSTWO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ZDROWIA SERBII:</w:t>
      </w:r>
      <w:r w:rsidR="003037B2" w:rsidRPr="003037B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</w:r>
    </w:p>
    <w:p w:rsidR="003037B2" w:rsidRPr="00A1441F" w:rsidRDefault="00492465" w:rsidP="003037B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</w:pP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LEKI</w:t>
      </w:r>
      <w:r w:rsidR="003037B2"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:</w:t>
      </w:r>
    </w:p>
    <w:p w:rsidR="00492465" w:rsidRPr="00A1441F" w:rsidRDefault="00492465" w:rsidP="003037B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3037B2" w:rsidRPr="00A1441F" w:rsidRDefault="003037B2" w:rsidP="0030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probiotics (Linex, Liobif, Probiotik,...) all producers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rehydrates all producers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captopril tbl  12,5mg, 25mg, 50mg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enalapril tbl 5mg, 10mg, 20mg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niphedipin tbl with prolonged effect 20mg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furosemide diuretic tbl 40mg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ramipril tbl 1,25mg, 2,5mg, 5mg, 10mg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phosinopril tbl 10mg, 20mg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bisoprolol tbl 2,5mg, 5mg, 10mg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nebivolol tbl 5mg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hydrochlortiazide tbl 25mg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diltiazem chloride tabl.with modified release 90mg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verapamil tbl 40mg, 80mg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glimepiride tbl 1mg, 2mg, 3mg, 4mg, 6mg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gliklazid tbl 80mg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metformin  tbl 500mg, 850mg, 1000mg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acetylsalicylic acid tbl 100mg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nitroglycerin sublingual tbl 0.5mg; spray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bromazepam tbl 1,5mg, 3mg, 6mg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diazepam tbl 2mg, 5mg, 10mg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risperidone tbl 1mg, 2mg, 3mg, 4mg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valproic acid, sodium valproate    tabl. with slow release 145mg+333mg)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fenoterol, ipratropium bromide    spray (0,05mg+0,02mg)/dose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salbutamol spray 0,1mg/dose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salbutamol syrup  2mg/5ml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lastRenderedPageBreak/>
        <w:t>amoxicillin capsules 250mg, 500mg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amoxicillin syrup 250mg/5ml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cephalexin capsules 250mg, 500mg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cephalexin syrup 250mg/5ml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amoxicillin, clavulanic acid tabl (250mg+125mg), (500mg+125mg), (875mg+125mg)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amoxicillin, clavulanic acid syrup (125mg+31,25mg)/5ml; (250mg+62,5mg)/5ml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ampicillin capsules 500mg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ampicillin syrup 250mg/5ml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lithium-carbonate capsules 300mg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mebendazole tbl 100mg, sol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albendazole tbl 200mg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benzyl benzoate    sol 25%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loperamide tbl 2mg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tetanus imunoglobulin inj.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albumin    conc. 20%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benzylpenicillin inj. 1MIU, 5MIU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benzatin benzylpenicillin inj. 1,2 MIU, 2,4 MIU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ceftriaxon inj.250mg, 500mg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cefuroxime inj. 750mg, 1500mg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ciprofloxacine inj. 100mg/10ml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ciprofloxacine infus. 100mg/50ml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ampicillin inj. 1000mg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pyridoxine inj.  50mg/2ml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diazepam inj. 10mg/2ml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amjodarone inj.150mg/3ml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dexamethasone inj. 4mg/ml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diclofenac inj. 75mg/3ml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propofol emulsion for inj./ inf. 10mg/ml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furosemide inj. 20mg/2ml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nadroparin calcium inj.; 2850i.u./0,3ml; 3800i.u./0,4ml; 5700 i.u./0,6ml; 47000 i.u./5ml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gentamicine inj.im iv inf. 20mg/2ml; 40mg/2ml; 80mg/2ml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adrenaline inj. 1mg/ml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aminophylline inj.; 250mg/10ml; 240mg/10ml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neostigmine inj. 2.5mg/ml; 0,5mg/ml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atropine inj. 1mg/ml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nitroglycerin inj.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hydrocortison inj. 100mg, 500mg</w:t>
      </w: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br/>
        <w:t>povidone iodine    solution 10%, foam 7,5%</w:t>
      </w:r>
      <w:r w:rsidRPr="00A1441F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</w:r>
    </w:p>
    <w:p w:rsidR="00492465" w:rsidRPr="00A1441F" w:rsidRDefault="00492465" w:rsidP="003037B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</w:pPr>
      <w:r w:rsidRPr="00A1441F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WYROBY MEDYCZNE:</w:t>
      </w:r>
    </w:p>
    <w:p w:rsidR="0000719E" w:rsidRPr="00492465" w:rsidRDefault="003037B2" w:rsidP="003037B2">
      <w:pPr>
        <w:rPr>
          <w:lang w:val="en-US"/>
        </w:rPr>
      </w:pPr>
      <w:r w:rsidRPr="003037B2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br/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Masks disposable (single use), epidemiological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Sterile gauze (all sizes)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Sterile gauze pads (all sizes)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Sterile gauze rolls and bandages (all sizes)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Adhesive bandage (all sizes)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Hansaplast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 xml:space="preserve"> (all sizes)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Cotton wool 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Paper wool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Asepsol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 xml:space="preserve"> conc. 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Antibacterial gel for dry hand-washing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Mediflex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 xml:space="preserve"> gloves non-sterile (all sizes)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Mediflex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 xml:space="preserve"> surgeon gloves (all sizes)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Infusion sets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Sterile injections (all sizes)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Needles sterile (all sizes)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Needles sterile for insulin (</w:t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Novofine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, BD,...)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Baby systems (all sizes)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Canyl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 xml:space="preserve"> </w:t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i.v.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Device for measuring glucose in blood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Blood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 xml:space="preserve"> glucose meters (</w:t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Accu-chek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 xml:space="preserve"> </w:t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activ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 xml:space="preserve">, </w:t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performa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 xml:space="preserve">, </w:t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Glucosure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 xml:space="preserve">, </w:t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Glucoval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,...)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Lancing devices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Baby diapers (all sizes)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Diapers for adults (all sizes)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lastRenderedPageBreak/>
        <w:t>Incontinence pads (all sizes)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Medical coal tar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Digital thermometer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Digitalni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 xml:space="preserve"> devices for measuring blood pressure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Medical shampoo against lice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Medical products against scabies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Е</w:t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thanol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 xml:space="preserve"> conc.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 xml:space="preserve">Hydrogen </w:t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konc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.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Precipitated sulfur (for sulfur ointments in various conc.)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Parafinum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 xml:space="preserve"> </w:t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liquidum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Vaselinum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 xml:space="preserve"> album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Cera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 xml:space="preserve"> alba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Benzyl benzoate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Oleic acid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</w:r>
      <w:proofErr w:type="spellStart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t>Trietanolamine</w:t>
      </w:r>
      <w:proofErr w:type="spellEnd"/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  <w:t>PVC bottles of 1liter (three compartments)</w:t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</w:r>
      <w:r w:rsidRPr="003037B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pl-PL"/>
        </w:rPr>
        <w:br/>
      </w:r>
      <w:proofErr w:type="spellStart"/>
      <w:r w:rsidR="0000719E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>Dod</w:t>
      </w:r>
      <w:r w:rsidR="00492465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>atkowe</w:t>
      </w:r>
      <w:proofErr w:type="spellEnd"/>
      <w:r w:rsidR="00492465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 xml:space="preserve"> </w:t>
      </w:r>
      <w:proofErr w:type="spellStart"/>
      <w:r w:rsidR="00492465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>informacje</w:t>
      </w:r>
      <w:proofErr w:type="spellEnd"/>
      <w:r w:rsidR="00492465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 xml:space="preserve"> </w:t>
      </w:r>
      <w:proofErr w:type="spellStart"/>
      <w:r w:rsidR="00492465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>można</w:t>
      </w:r>
      <w:proofErr w:type="spellEnd"/>
      <w:r w:rsidR="00492465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 xml:space="preserve"> </w:t>
      </w:r>
      <w:proofErr w:type="spellStart"/>
      <w:r w:rsidR="00492465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>uzyskać</w:t>
      </w:r>
      <w:proofErr w:type="spellEnd"/>
      <w:r w:rsidR="0000719E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 xml:space="preserve"> pod </w:t>
      </w:r>
      <w:proofErr w:type="spellStart"/>
      <w:r w:rsidR="0000719E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>numerami</w:t>
      </w:r>
      <w:proofErr w:type="spellEnd"/>
      <w:r w:rsidR="0000719E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 xml:space="preserve"> </w:t>
      </w:r>
      <w:proofErr w:type="spellStart"/>
      <w:r w:rsidR="0000719E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>telefonu</w:t>
      </w:r>
      <w:proofErr w:type="spellEnd"/>
      <w:r w:rsidR="0000719E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 xml:space="preserve"> +381113614-666 i +381113616-257, </w:t>
      </w:r>
      <w:proofErr w:type="spellStart"/>
      <w:r w:rsidR="0000719E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>jak</w:t>
      </w:r>
      <w:proofErr w:type="spellEnd"/>
      <w:r w:rsidR="0000719E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 xml:space="preserve"> </w:t>
      </w:r>
      <w:proofErr w:type="spellStart"/>
      <w:r w:rsidR="0000719E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>również</w:t>
      </w:r>
      <w:proofErr w:type="spellEnd"/>
      <w:r w:rsidR="0000719E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 xml:space="preserve"> </w:t>
      </w:r>
      <w:proofErr w:type="spellStart"/>
      <w:r w:rsidR="0000719E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>poprzez</w:t>
      </w:r>
      <w:proofErr w:type="spellEnd"/>
      <w:r w:rsidR="0000719E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 xml:space="preserve"> </w:t>
      </w:r>
      <w:proofErr w:type="spellStart"/>
      <w:r w:rsidR="0000719E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>pocztę</w:t>
      </w:r>
      <w:proofErr w:type="spellEnd"/>
      <w:r w:rsidR="0000719E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 xml:space="preserve"> </w:t>
      </w:r>
      <w:proofErr w:type="spellStart"/>
      <w:r w:rsidR="0000719E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>elektroniczną</w:t>
      </w:r>
      <w:proofErr w:type="spellEnd"/>
      <w:r w:rsidR="0000719E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 xml:space="preserve">: </w:t>
      </w:r>
      <w:hyperlink r:id="rId5" w:history="1">
        <w:r w:rsidR="0000719E" w:rsidRPr="00492465">
          <w:rPr>
            <w:rStyle w:val="Hipercze"/>
            <w:rFonts w:ascii="Tahoma" w:eastAsia="Times New Roman" w:hAnsi="Tahoma" w:cs="Tahoma"/>
            <w:sz w:val="17"/>
            <w:szCs w:val="17"/>
            <w:lang w:val="en-US" w:eastAsia="pl-PL"/>
          </w:rPr>
          <w:t>lekovi@zdravlje.gov.rs</w:t>
        </w:r>
      </w:hyperlink>
      <w:r w:rsidR="0000719E" w:rsidRPr="00492465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>.</w:t>
      </w:r>
    </w:p>
    <w:sectPr w:rsidR="0000719E" w:rsidRPr="0049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B2"/>
    <w:rsid w:val="0000719E"/>
    <w:rsid w:val="003037B2"/>
    <w:rsid w:val="00492465"/>
    <w:rsid w:val="005675BB"/>
    <w:rsid w:val="007F6235"/>
    <w:rsid w:val="00A1441F"/>
    <w:rsid w:val="00C4259C"/>
    <w:rsid w:val="00CC0D61"/>
    <w:rsid w:val="00D0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37B2"/>
    <w:rPr>
      <w:b/>
      <w:bCs/>
    </w:rPr>
  </w:style>
  <w:style w:type="character" w:customStyle="1" w:styleId="apple-converted-space">
    <w:name w:val="apple-converted-space"/>
    <w:basedOn w:val="Domylnaczcionkaakapitu"/>
    <w:rsid w:val="003037B2"/>
  </w:style>
  <w:style w:type="character" w:styleId="Hipercze">
    <w:name w:val="Hyperlink"/>
    <w:basedOn w:val="Domylnaczcionkaakapitu"/>
    <w:uiPriority w:val="99"/>
    <w:unhideWhenUsed/>
    <w:rsid w:val="000071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37B2"/>
    <w:rPr>
      <w:b/>
      <w:bCs/>
    </w:rPr>
  </w:style>
  <w:style w:type="character" w:customStyle="1" w:styleId="apple-converted-space">
    <w:name w:val="apple-converted-space"/>
    <w:basedOn w:val="Domylnaczcionkaakapitu"/>
    <w:rsid w:val="003037B2"/>
  </w:style>
  <w:style w:type="character" w:styleId="Hipercze">
    <w:name w:val="Hyperlink"/>
    <w:basedOn w:val="Domylnaczcionkaakapitu"/>
    <w:uiPriority w:val="99"/>
    <w:unhideWhenUsed/>
    <w:rsid w:val="000071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kovi@zdravlje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Grzybowski</dc:creator>
  <cp:lastModifiedBy>Michał Grzybowski</cp:lastModifiedBy>
  <cp:revision>3</cp:revision>
  <cp:lastPrinted>2014-05-23T08:52:00Z</cp:lastPrinted>
  <dcterms:created xsi:type="dcterms:W3CDTF">2014-05-23T08:48:00Z</dcterms:created>
  <dcterms:modified xsi:type="dcterms:W3CDTF">2014-05-23T08:56:00Z</dcterms:modified>
</cp:coreProperties>
</file>